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 w:val="0"/>
        <w:spacing w:line="2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市教科办〔2019〕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174</w:t>
      </w:r>
      <w:r>
        <w:rPr>
          <w:rFonts w:hint="eastAsia" w:ascii="宋体" w:hAnsi="宋体"/>
          <w:color w:val="auto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auto"/>
          <w:kern w:val="0"/>
          <w:sz w:val="44"/>
          <w:szCs w:val="44"/>
        </w:rPr>
        <w:t>关于</w:t>
      </w:r>
      <w:r>
        <w:rPr>
          <w:rFonts w:hint="eastAsia" w:ascii="宋体" w:hAnsi="宋体" w:cs="宋体"/>
          <w:color w:val="auto"/>
          <w:kern w:val="0"/>
          <w:sz w:val="44"/>
          <w:szCs w:val="44"/>
          <w:lang w:val="en-US" w:eastAsia="zh-CN"/>
        </w:rPr>
        <w:t>2020届高三备考二轮复习教学培训</w:t>
      </w:r>
      <w:r>
        <w:rPr>
          <w:rFonts w:hint="eastAsia" w:ascii="宋体" w:hAnsi="宋体" w:cs="宋体"/>
          <w:color w:val="auto"/>
          <w:kern w:val="0"/>
          <w:sz w:val="44"/>
          <w:szCs w:val="44"/>
        </w:rPr>
        <w:t>的通知</w:t>
      </w:r>
      <w:bookmarkEnd w:id="0"/>
    </w:p>
    <w:p>
      <w:pPr>
        <w:spacing w:line="240" w:lineRule="atLeast"/>
        <w:jc w:val="center"/>
        <w:rPr>
          <w:rFonts w:ascii="宋体"/>
          <w:color w:val="auto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各县（市）、区教研室（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教研中心</w:t>
      </w:r>
      <w:r>
        <w:rPr>
          <w:rFonts w:hint="eastAsia" w:ascii="仿宋_GB2312" w:eastAsia="仿宋_GB2312"/>
          <w:color w:val="auto"/>
          <w:sz w:val="32"/>
          <w:szCs w:val="32"/>
        </w:rPr>
        <w:t>），各直属学校：</w:t>
      </w:r>
    </w:p>
    <w:p>
      <w:pPr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河北省高考综合改革方案已经颁布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高考核心素养考查已经逐步落实；我市高三年级备考一轮备考复习几近尾声，二轮复习即将考试，为系统梳理高中课程改革脉络和学科课程标准的变化，探索核心素养背景下的高中复习教学有效策略，并进一步提升复习教学的质量，我所拟定于2019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月28日，举办高中毕业班复习专题培训会。</w:t>
      </w:r>
      <w:r>
        <w:rPr>
          <w:rFonts w:hint="eastAsia" w:ascii="仿宋_GB2312" w:eastAsia="仿宋_GB2312"/>
          <w:color w:val="auto"/>
          <w:sz w:val="32"/>
          <w:szCs w:val="32"/>
        </w:rPr>
        <w:t>具体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安排</w:t>
      </w:r>
      <w:r>
        <w:rPr>
          <w:rFonts w:hint="eastAsia" w:ascii="仿宋_GB2312" w:eastAsia="仿宋_GB2312"/>
          <w:color w:val="auto"/>
          <w:sz w:val="32"/>
          <w:szCs w:val="32"/>
        </w:rPr>
        <w:t>如下：</w:t>
      </w:r>
    </w:p>
    <w:p>
      <w:pPr>
        <w:numPr>
          <w:ilvl w:val="0"/>
          <w:numId w:val="1"/>
        </w:num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2019年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月28日，会程一天。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9：00—12:00，下午13:20—15:30。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二、参会教师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各高中学校高三年级高考科目教师，县（市）、区教研室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教研中心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学科教研员。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三、地点及具体安排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28日高三教师全员培训一天，上午为人教社专家，下午需要我们自己外请。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15"/>
        <w:gridCol w:w="1590"/>
        <w:gridCol w:w="171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2115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上午专家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下午专家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2115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15中大报告厅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苏建忠（北京）</w:t>
            </w: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长安区御城路37号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，校内校外均可停车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15中小报告厅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刘林（青岛）</w:t>
            </w: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长安区御城路37号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，校内校外均可停车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十七中新校区图书馆二楼报告厅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王庆来（唐山）</w:t>
            </w: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南二环外红旗大街601号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西美花街对面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校内停车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十七中南校区图书馆二楼报告厅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江传佳（武汉）</w:t>
            </w: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红旗大街153号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桥西区教育局北邻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，校内停车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2115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正定中学本部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李兴勇（成都）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二中润德报告厅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江合佩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厦门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桥西区汇安路8号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2115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二中本部报告厅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杜文星（衡中）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地理</w:t>
            </w:r>
          </w:p>
        </w:tc>
        <w:tc>
          <w:tcPr>
            <w:tcW w:w="2115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二中本部报告厅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刘献臣（潍坊）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  <w:tc>
          <w:tcPr>
            <w:tcW w:w="2115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一中本部报告厅</w:t>
            </w: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人教社专家</w:t>
            </w: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刘富林（开封）</w:t>
            </w: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4486" w:firstLineChars="140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4486" w:firstLineChars="1402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石家庄市教育科学研究所</w:t>
      </w:r>
    </w:p>
    <w:p>
      <w:pPr>
        <w:spacing w:line="600" w:lineRule="exact"/>
        <w:ind w:firstLine="5126" w:firstLineChars="160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7796"/>
    <w:multiLevelType w:val="singleLevel"/>
    <w:tmpl w:val="5DC2779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0820"/>
    <w:rsid w:val="0AF00820"/>
    <w:rsid w:val="12330615"/>
    <w:rsid w:val="15355F08"/>
    <w:rsid w:val="164C6F0A"/>
    <w:rsid w:val="188862B0"/>
    <w:rsid w:val="215945AF"/>
    <w:rsid w:val="28FD0873"/>
    <w:rsid w:val="4E7E53F3"/>
    <w:rsid w:val="51FA459F"/>
    <w:rsid w:val="592D20C3"/>
    <w:rsid w:val="59DF50C1"/>
    <w:rsid w:val="5C6D5AAB"/>
    <w:rsid w:val="5FD71AEB"/>
    <w:rsid w:val="6BF87126"/>
    <w:rsid w:val="71816891"/>
    <w:rsid w:val="7FD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2019-11-06T07:23:00Z</dcterms:created>
  <dc:creator>Administrator</dc:creator>
  <cp:lastModifiedBy>LENOVO</cp:lastModifiedBy>
  <cp:lastPrinted>2019-11-18T06:04:00Z</cp:lastPrinted>
  <dcterms:modified xsi:type="dcterms:W3CDTF">2019-11-19T09:23:03Z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